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3DA8" w:themeColor="accent5" w:themeShade="BF"/>
          <w:sz w:val="40"/>
          <w:szCs w:val="40"/>
          <w:lang w:eastAsia="ru-RU"/>
        </w:rPr>
      </w:pPr>
      <w:r>
        <w:rPr>
          <w:rFonts w:ascii="Times New Roman" w:eastAsia="Times New Roman" w:hAnsi="Times New Roman" w:cs="Times New Roman"/>
          <w:color w:val="533DA8" w:themeColor="accent5" w:themeShade="BF"/>
          <w:sz w:val="40"/>
          <w:szCs w:val="40"/>
          <w:lang w:eastAsia="ru-RU"/>
        </w:rPr>
        <w:t>Игры и упражнения, направленные на развитие восприятия и формирование представлений у </w:t>
      </w:r>
      <w:r>
        <w:rPr>
          <w:rFonts w:ascii="Times New Roman" w:eastAsia="Times New Roman" w:hAnsi="Times New Roman" w:cs="Times New Roman"/>
          <w:bCs/>
          <w:color w:val="533DA8" w:themeColor="accent5" w:themeShade="BF"/>
          <w:sz w:val="40"/>
          <w:szCs w:val="40"/>
          <w:bdr w:val="none" w:sz="0" w:space="0" w:color="auto" w:frame="1"/>
          <w:lang w:eastAsia="ru-RU"/>
        </w:rPr>
        <w:t>детей дошкольного возраста с нарушением интеллекта</w:t>
      </w:r>
      <w:r>
        <w:rPr>
          <w:rFonts w:ascii="Times New Roman" w:eastAsia="Times New Roman" w:hAnsi="Times New Roman" w:cs="Times New Roman"/>
          <w:color w:val="533DA8" w:themeColor="accent5" w:themeShade="BF"/>
          <w:sz w:val="40"/>
          <w:szCs w:val="40"/>
          <w:lang w:eastAsia="ru-RU"/>
        </w:rPr>
        <w:t>.</w:t>
      </w:r>
    </w:p>
    <w:p>
      <w:pPr>
        <w:spacing w:after="0" w:line="240" w:lineRule="auto"/>
        <w:jc w:val="center"/>
        <w:rPr>
          <w:rFonts w:ascii="Times New Roman" w:eastAsia="Times New Roman" w:hAnsi="Times New Roman" w:cs="Times New Roman"/>
          <w:color w:val="533DA8" w:themeColor="accent5" w:themeShade="BF"/>
          <w:sz w:val="40"/>
          <w:szCs w:val="40"/>
          <w:lang w:eastAsia="ru-RU"/>
        </w:rPr>
      </w:pPr>
    </w:p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E9638" w:themeColor="accent1" w:themeShade="BF"/>
          <w:sz w:val="40"/>
          <w:szCs w:val="40"/>
          <w:lang w:eastAsia="ru-RU"/>
        </w:rPr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4498068" cy="2411520"/>
            <wp:effectExtent l="0" t="0" r="0" b="8255"/>
            <wp:docPr id="1" name="Рисунок 1" descr="Дидактическая игра-лото по энергосбережению для детей дошкольного возраста  «Береги свет, тепло и воду». Воспитателям детских садов, школьным учителям 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Дидактическая игра-лото по энергосбережению для детей дошкольного возраста  «Береги свет, тепло и воду». Воспитателям детских садов, школьным учителям 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5836" cy="24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AE9638" w:themeColor="accent1" w:themeShade="BF"/>
          <w:sz w:val="40"/>
          <w:szCs w:val="40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Игровые задания на коррекцию и развитие зрительного восприятия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направлены на формирование активного и дифференцированного характера восприятия, его целостности и константности; данные задания даются ребенку или группе; учитывается  тема задания.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Наложенные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предъявляются 3-5 контурных изображения, 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наложенные друг на друга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цифры, геометрические фигуры, буквы, предметы. Необходимо назвать все изображения.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Спрятанные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предлагаются фигуры, состоящие из элементов букв, цифр, геометрических фигур. Требуется найти все спрятанные изображения.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Зашумленные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предъявляются контурные изображения предметов, букв, цифр, геометрических фигур, которые зашумлены, т. е. перечеркнуты линиями различной конфигурации. Требуется их опознать.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Парные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предъявляют два изображения, внешне похожие друг на друга, имеющие до 5-10 мелких отличий. Требуется их найти.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Незаконченные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предъявляются изображения с недорисованными элементами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(птица без клюва, буква или цифра, геометрическая фигура без деталей)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Нужно либо назвать либо дорисовать недостающие детали.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Точечное изображение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предлагаются изображения предметов, геометрических фигур, букв, цифр, выполненных в виде точек. Необходимо назвать данные изображения.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Перевернутые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предлагаются схематические изображения предметов, букв, цифр, геометрических фигур, повернутые на 180°. Требуется их назвать.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Разрезанные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предлагаются части 2-3-х изображений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(овощи, геометрические фигуры и др. разного цвета)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Собрать целые изображения.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Перекрытые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карточки со словами, цифрами, схематичными изображениями предметов, где верхняя, нижняя или средняя часть карточки скрыта за полоской бумаги. Надо угадать, что спрятано.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Обобщенные схематические изображения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предлагаются фигуры, представляющие собой схематические изображения предметов. Отгадать, что это может  быть.</w:t>
      </w:r>
    </w:p>
    <w:p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105150" cy="1559447"/>
            <wp:effectExtent l="0" t="0" r="0" b="3175"/>
            <wp:docPr id="7" name="Рисунок 7" descr="Дидактическая игра «Карточки «Животные» (3–4 года). Воспитателям детских  садов, школьным учителям и педагогам - Маам.р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Дидактическая игра «Карточки «Животные» (3–4 года). Воспитателям детских  садов, школьным учителям и педагогам - Маам.ру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62" cy="1565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Игровые задания на коррекцию и развитие слухового восприятия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проводятся  в виде минуток отдыха.</w:t>
      </w:r>
    </w:p>
    <w:p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Кто что слышит</w:t>
      </w:r>
      <w:r>
        <w:rPr>
          <w:rFonts w:ascii="Times New Roman" w:hAnsi="Times New Roman" w:cs="Times New Roman"/>
          <w:sz w:val="28"/>
          <w:szCs w:val="28"/>
          <w:lang w:eastAsia="ru-RU"/>
        </w:rPr>
        <w:t>? Дети закрывают глаза и прислушиваются к звукам и шумам, идущим из коридора, улицы и т. д. Назвать источник звука.</w:t>
      </w:r>
    </w:p>
    <w:p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Что я делаю?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Дети с закрытыми глазами по характерным звукам, шумам, стукам, определяют действия,</w:t>
      </w:r>
      <w:r>
        <w:rPr>
          <w:rFonts w:ascii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которые совершает педагог или сверстники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листание книги, уронить предмет, переливание воды, писать мелом на доске, смять бумагу и т. д.</w:t>
      </w:r>
    </w:p>
    <w:p>
      <w:pPr>
        <w:pStyle w:val="a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Кто тебя позвал?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Ребенок с закрытыми глазами по голосу узнает того, кто назвал его имя.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Игровые задания на коррекцию и развитие ориентации в пространстве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Веселые человечки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предлагают карточки со схематичными изображениями человечков, выполняющих различные гимнастические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Необходимо эти </w:t>
      </w:r>
      <w:r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упражнения повторить 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(формирует знание схемы собственного тела – зеркальный перенос положения на себя).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Куда пойдешь и что найдешь?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(умение выполнять словесную инструкцию)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в классе в разных местах прячут предметы или их изображения, а ребенку предлагают выполнить ряд действий по их поиску (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например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вперед пойдешь – самолет найдешь, вправо пойдешь – машину найдешь и т. д. Куда ты хочешь пойти и что найти). Ребенок должен оречевлять свои действия.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Найди спрятанный предмет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любой предмет прячут в разных местах класса, а затем по очереди ищут его, выполняя инструкцию педагога – сделай 1 шаг вперед, два шага направо, 1 шаг вперед и т. д. пока не найдут предмет.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89588" cy="1762126"/>
            <wp:effectExtent l="0" t="0" r="1270" b="0"/>
            <wp:docPr id="6" name="Рисунок 6" descr="Плюсы и минусы системы Монтессори, за и против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Плюсы и минусы системы Монтессори, за и против.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5345" cy="17655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4.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Игровые задания на коррекцию и развитие ориентации в пространстве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Чудесный мешочек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 непрозрачный мешок кладут предметы, различные по величине, форме, фактуре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(исходя из темы урока)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Ученику предлагают найти на ощупь предмет, в котором … 2 гласных звука и т. д.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Ходьба по контуру фигуры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полу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(ткани, бумаге)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мелом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(карандашом, ручкой)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изображают буквы, цифры, геометрические фигуры и предлагают пройти сначала по контуру фигуры с открытыми глазами, а затем с закрытыми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(ориентировка на кинестетические ощущения)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Ученик может сам загадать фигуру и прошагать ее, а остальные должны ее отгадать.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Ничего не вижу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ребенка просят выполнить с закрытыми глазами любое хорошо знакомое действие – написать мелом слово на доске, собрать принадлежности в портфель, подойти к окну и т. д.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5. 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bdr w:val="none" w:sz="0" w:space="0" w:color="auto" w:frame="1"/>
          <w:lang w:eastAsia="ru-RU"/>
        </w:rPr>
        <w:t>Игровые задания на коррекцию и развитие межанализаторных взаимодействий</w:t>
      </w:r>
      <w:r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: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Слухо-двигательный анализатор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хлопни в ладоши, если услышишь нужный звук или слово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(число)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Зрительно-двигательный анализатор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подпрыгнуть на месте столько раз, сколько покажут предметов </w:t>
      </w:r>
      <w:r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(число на карточке и т. д.)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Слухо-тактильно-двигательный анализатор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отсчитать на ощупь столько предметов (с закрытыми глазами, сколько услышишь ударов бубна.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Тактильно-двигательный анализатор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отсчитать на ощупь столько предметов (с закрытыми глазами, сколько раз прикоснутся к твоей руке. </w:t>
      </w:r>
    </w:p>
    <w:p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headline"/>
        <w:shd w:val="clear" w:color="auto" w:fill="FFFFFF"/>
        <w:spacing w:before="225" w:beforeAutospacing="0" w:after="225" w:afterAutospacing="0"/>
        <w:jc w:val="center"/>
      </w:pPr>
    </w:p>
    <w:p>
      <w:pPr>
        <w:pStyle w:val="headline"/>
        <w:shd w:val="clear" w:color="auto" w:fill="FFFFFF"/>
        <w:spacing w:before="225" w:beforeAutospacing="0" w:after="225" w:afterAutospacing="0"/>
        <w:jc w:val="center"/>
      </w:pPr>
    </w:p>
    <w:p>
      <w:pPr>
        <w:pStyle w:val="headline"/>
        <w:shd w:val="clear" w:color="auto" w:fill="FFFFFF"/>
        <w:spacing w:before="225" w:beforeAutospacing="0" w:after="225" w:afterAutospacing="0"/>
        <w:jc w:val="center"/>
      </w:pPr>
    </w:p>
    <w:p>
      <w:pPr>
        <w:pStyle w:val="headline"/>
        <w:shd w:val="clear" w:color="auto" w:fill="FFFFFF"/>
        <w:spacing w:before="225" w:beforeAutospacing="0" w:after="225" w:afterAutospacing="0"/>
        <w:jc w:val="center"/>
      </w:pPr>
    </w:p>
    <w:p>
      <w:pPr>
        <w:pStyle w:val="headline"/>
        <w:shd w:val="clear" w:color="auto" w:fill="FFFFFF"/>
        <w:spacing w:before="225" w:beforeAutospacing="0" w:after="225" w:afterAutospacing="0"/>
        <w:jc w:val="center"/>
      </w:pPr>
    </w:p>
    <w:p>
      <w:pPr>
        <w:pStyle w:val="headline"/>
        <w:shd w:val="clear" w:color="auto" w:fill="FFFFFF"/>
        <w:spacing w:before="225" w:beforeAutospacing="0" w:after="225" w:afterAutospacing="0"/>
        <w:jc w:val="center"/>
        <w:rPr>
          <w:b/>
          <w:color w:val="7D4D98" w:themeColor="accent6" w:themeShade="BF"/>
        </w:rPr>
      </w:pPr>
      <w:r>
        <w:rPr>
          <w:b/>
          <w:color w:val="7D4D98" w:themeColor="accent6" w:themeShade="BF"/>
        </w:rPr>
        <w:lastRenderedPageBreak/>
        <w:t>КОНСУЛЬТАЦИЯ ДЛЯ РОДИТЕЛЕЙ</w:t>
      </w:r>
    </w:p>
    <w:p>
      <w:pPr>
        <w:pStyle w:val="headline"/>
        <w:shd w:val="clear" w:color="auto" w:fill="FFFFFF"/>
        <w:spacing w:before="225" w:beforeAutospacing="0" w:after="225" w:afterAutospacing="0"/>
        <w:jc w:val="center"/>
        <w:rPr>
          <w:color w:val="111111"/>
        </w:rPr>
      </w:pPr>
      <w:r>
        <w:rPr>
          <w:color w:val="7030A0"/>
          <w:sz w:val="40"/>
          <w:szCs w:val="40"/>
        </w:rPr>
        <w:t>Особенности развития мышления у детей с нарушением интеллекта посредством счетных палочек</w:t>
      </w:r>
      <w:r>
        <w:rPr>
          <w:color w:val="111111"/>
        </w:rPr>
        <w:t xml:space="preserve"> </w:t>
      </w:r>
    </w:p>
    <w:p>
      <w:pPr>
        <w:pStyle w:val="headline"/>
        <w:shd w:val="clear" w:color="auto" w:fill="FFFFFF"/>
        <w:spacing w:before="225" w:beforeAutospacing="0" w:after="225" w:afterAutospacing="0"/>
        <w:jc w:val="both"/>
        <w:rPr>
          <w:color w:val="111111"/>
        </w:rPr>
      </w:pPr>
      <w:r>
        <w:rPr>
          <w:noProof/>
          <w:color w:val="111111"/>
        </w:rPr>
        <mc:AlternateContent>
          <mc:Choice Requires="wps">
            <w:drawing>
              <wp:anchor distT="91440" distB="91440" distL="114300" distR="114300" simplePos="0" relativeHeight="251659264" behindDoc="0" locked="0" layoutInCell="0" allowOverlap="1">
                <wp:simplePos x="0" y="0"/>
                <wp:positionH relativeFrom="margin">
                  <wp:posOffset>3540125</wp:posOffset>
                </wp:positionH>
                <wp:positionV relativeFrom="margin">
                  <wp:posOffset>1337310</wp:posOffset>
                </wp:positionV>
                <wp:extent cx="2656840" cy="1780540"/>
                <wp:effectExtent l="38100" t="38100" r="105410" b="105410"/>
                <wp:wrapSquare wrapText="bothSides"/>
                <wp:docPr id="698" name="Прямоугольник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2656840" cy="17805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90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В конструировании из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палочек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 существует возможность для 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bCs/>
                                <w:sz w:val="24"/>
                                <w:szCs w:val="24"/>
                              </w:rPr>
                              <w:t>развития всех сторон интеллекта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  <w:t>, а также данный вид деятельности моделирует творческий процесс.</w:t>
                            </w:r>
                          </w:p>
                        </w:txbxContent>
                      </wps:txbx>
                      <wps:bodyPr rot="0" vert="horz" wrap="square" lIns="274320" tIns="274320" rIns="274320" bIns="2743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96" o:spid="_x0000_s1026" style="position:absolute;left:0;text-align:left;margin-left:278.75pt;margin-top:105.3pt;width:209.2pt;height:140.2pt;flip:x;z-index:251659264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" o:allowincell="f" fillcolor="white [3212]" strokecolor="gray [1629]" strokeweight="1.5pt">
                <v:shadow on="t" type="perspective" color="black" opacity="26214f" origin="-.5,-.5" offset=".74836mm,.74836mm" matrix="65864f,,,65864f"/>
                <v:textbox inset="21.6pt,21.6pt,21.6pt,21.6pt">
                  <w:txbxContent>
                    <w:p>
                      <w:pP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В конструировании из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палочек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 существует возможность для </w:t>
                      </w:r>
                      <w:r>
                        <w:rPr>
                          <w:rFonts w:ascii="Times New Roman" w:hAnsi="Times New Roman" w:cs="Times New Roman"/>
                          <w:b/>
                          <w:bCs/>
                          <w:sz w:val="24"/>
                          <w:szCs w:val="24"/>
                        </w:rPr>
                        <w:t>развития всех сторон интеллекта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  <w:t>, а также данный вид деятельности моделирует творческий процесс.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>
        <w:rPr>
          <w:color w:val="111111"/>
        </w:rPr>
        <w:t xml:space="preserve">  </w:t>
      </w:r>
      <w:r>
        <w:rPr>
          <w:noProof/>
          <w:color w:val="111111"/>
        </w:rPr>
        <w:drawing>
          <wp:inline distT="0" distB="0" distL="0" distR="0">
            <wp:extent cx="2619374" cy="1777576"/>
            <wp:effectExtent l="0" t="0" r="0" b="0"/>
            <wp:docPr id="3" name="Рисунок 3" descr="Детский центр &amp;quot;Божья коровка&amp;quot; г. Тольятти, центр дошкольного развития |  Счетные палоч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Детский центр &amp;quot;Божья коровка&amp;quot; г. Тольятти, центр дошкольного развития |  Счетные палочки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630469" cy="1785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a3"/>
        <w:shd w:val="clear" w:color="auto" w:fill="FFFFFF"/>
        <w:spacing w:before="0" w:beforeAutospacing="0" w:after="0" w:afterAutospacing="0"/>
        <w:jc w:val="both"/>
        <w:rPr>
          <w:color w:val="111111"/>
        </w:rPr>
      </w:pPr>
      <w:r>
        <w:rPr>
          <w:color w:val="111111"/>
        </w:rPr>
        <w:t xml:space="preserve">       Категория </w:t>
      </w:r>
      <w:r>
        <w:rPr>
          <w:rStyle w:val="a4"/>
          <w:b w:val="0"/>
          <w:color w:val="111111"/>
          <w:bdr w:val="none" w:sz="0" w:space="0" w:color="auto" w:frame="1"/>
        </w:rPr>
        <w:t>детей</w:t>
      </w:r>
      <w:r>
        <w:rPr>
          <w:color w:val="111111"/>
        </w:rPr>
        <w:t> с выраженной умственной отсталостью представляет собой разнородную группу, основными общими чертами которой является тяжелый психофизический дефект и в большинстве случаев наличие выраженных органических </w:t>
      </w:r>
      <w:r>
        <w:rPr>
          <w:rStyle w:val="a4"/>
          <w:b w:val="0"/>
          <w:color w:val="111111"/>
          <w:bdr w:val="none" w:sz="0" w:space="0" w:color="auto" w:frame="1"/>
        </w:rPr>
        <w:t>нарушений</w:t>
      </w:r>
      <w:r>
        <w:rPr>
          <w:color w:val="111111"/>
        </w:rPr>
        <w:t>. У них </w:t>
      </w:r>
      <w:r>
        <w:rPr>
          <w:rStyle w:val="a4"/>
          <w:b w:val="0"/>
          <w:color w:val="111111"/>
          <w:bdr w:val="none" w:sz="0" w:space="0" w:color="auto" w:frame="1"/>
        </w:rPr>
        <w:t>нарушена</w:t>
      </w:r>
      <w:r>
        <w:rPr>
          <w:color w:val="111111"/>
        </w:rPr>
        <w:t> общая координация движений, мелкая моторика руки, скоординированность движений руки и глаза, зрительно-моторная координация, зрительный анализ, точность и восприятие, устойчивость и концентрация внимания, наблюдаются самые глубокие недостатки в </w:t>
      </w:r>
      <w:r>
        <w:rPr>
          <w:rStyle w:val="a4"/>
          <w:b w:val="0"/>
          <w:color w:val="111111"/>
          <w:bdr w:val="none" w:sz="0" w:space="0" w:color="auto" w:frame="1"/>
        </w:rPr>
        <w:t>развитии</w:t>
      </w:r>
      <w:r>
        <w:rPr>
          <w:color w:val="111111"/>
        </w:rPr>
        <w:t> наглядно-действенного и наглядно-образного </w:t>
      </w:r>
      <w:r>
        <w:rPr>
          <w:rStyle w:val="a4"/>
          <w:b w:val="0"/>
          <w:color w:val="111111"/>
          <w:bdr w:val="none" w:sz="0" w:space="0" w:color="auto" w:frame="1"/>
        </w:rPr>
        <w:t>мышления</w:t>
      </w:r>
      <w:r>
        <w:rPr>
          <w:color w:val="111111"/>
        </w:rPr>
        <w:t>. Поэтому на индивидуальных занятиях с такими детьми основными задачами являются стимуляция и </w:t>
      </w:r>
      <w:r>
        <w:rPr>
          <w:rStyle w:val="a4"/>
          <w:b w:val="0"/>
          <w:color w:val="111111"/>
          <w:bdr w:val="none" w:sz="0" w:space="0" w:color="auto" w:frame="1"/>
        </w:rPr>
        <w:t>развитие</w:t>
      </w:r>
      <w:r>
        <w:rPr>
          <w:color w:val="111111"/>
        </w:rPr>
        <w:t> слабо сформированных психических процессов, а также формирование доступных элементов учебной деятельности, таких как мотивация, познавательный </w:t>
      </w:r>
      <w:r>
        <w:rPr>
          <w:rStyle w:val="a4"/>
          <w:b w:val="0"/>
          <w:color w:val="111111"/>
          <w:bdr w:val="none" w:sz="0" w:space="0" w:color="auto" w:frame="1"/>
        </w:rPr>
        <w:t>интерес</w:t>
      </w:r>
      <w:r>
        <w:rPr>
          <w:b/>
          <w:color w:val="111111"/>
        </w:rPr>
        <w:t>,</w:t>
      </w:r>
      <w:r>
        <w:rPr>
          <w:color w:val="111111"/>
        </w:rPr>
        <w:t xml:space="preserve"> самоконтроль и самоанализ. Одним из действенных средств коррекции и компенсации недостатков в </w:t>
      </w:r>
      <w:r>
        <w:rPr>
          <w:rStyle w:val="a4"/>
          <w:b w:val="0"/>
          <w:color w:val="111111"/>
          <w:bdr w:val="none" w:sz="0" w:space="0" w:color="auto" w:frame="1"/>
        </w:rPr>
        <w:t>развитии</w:t>
      </w:r>
      <w:r>
        <w:rPr>
          <w:rStyle w:val="a4"/>
          <w:color w:val="111111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bdr w:val="none" w:sz="0" w:space="0" w:color="auto" w:frame="1"/>
        </w:rPr>
        <w:t>данной категории детей</w:t>
      </w:r>
      <w:r>
        <w:rPr>
          <w:color w:val="111111"/>
        </w:rPr>
        <w:t>, является конструирование из </w:t>
      </w:r>
      <w:r>
        <w:rPr>
          <w:rStyle w:val="a4"/>
          <w:b w:val="0"/>
          <w:color w:val="111111"/>
          <w:bdr w:val="none" w:sz="0" w:space="0" w:color="auto" w:frame="1"/>
        </w:rPr>
        <w:t>палочек</w:t>
      </w:r>
      <w:r>
        <w:rPr>
          <w:b/>
          <w:color w:val="111111"/>
        </w:rPr>
        <w:t>.</w:t>
      </w:r>
    </w:p>
    <w:p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Упражнения, направленные на </w:t>
      </w:r>
      <w:r>
        <w:rPr>
          <w:rStyle w:val="a4"/>
          <w:b w:val="0"/>
          <w:color w:val="111111"/>
          <w:bdr w:val="none" w:sz="0" w:space="0" w:color="auto" w:frame="1"/>
        </w:rPr>
        <w:t>развитие</w:t>
      </w:r>
      <w:r>
        <w:rPr>
          <w:color w:val="111111"/>
        </w:rPr>
        <w:t> навыков конструирования, проводятся с детьми с целью формирования мыслительных процессов и восприятия, обогащения сенсорного опыта, координации движений и </w:t>
      </w:r>
      <w:r>
        <w:rPr>
          <w:rStyle w:val="a4"/>
          <w:b w:val="0"/>
          <w:color w:val="111111"/>
          <w:bdr w:val="none" w:sz="0" w:space="0" w:color="auto" w:frame="1"/>
        </w:rPr>
        <w:t>развития мелкой моторики</w:t>
      </w:r>
      <w:r>
        <w:rPr>
          <w:b/>
          <w:color w:val="111111"/>
        </w:rPr>
        <w:t>, </w:t>
      </w:r>
      <w:r>
        <w:rPr>
          <w:rStyle w:val="a4"/>
          <w:b w:val="0"/>
          <w:color w:val="111111"/>
          <w:bdr w:val="none" w:sz="0" w:space="0" w:color="auto" w:frame="1"/>
        </w:rPr>
        <w:t>развитие</w:t>
      </w:r>
      <w:r>
        <w:rPr>
          <w:color w:val="111111"/>
        </w:rPr>
        <w:t> зрительного анализа и зрительно-моторной координации</w:t>
      </w:r>
    </w:p>
    <w:p>
      <w:pPr>
        <w:pStyle w:val="a3"/>
        <w:shd w:val="clear" w:color="auto" w:fill="FFFFFF"/>
        <w:spacing w:before="0" w:beforeAutospacing="0" w:after="0" w:afterAutospacing="0"/>
        <w:ind w:firstLine="360"/>
        <w:jc w:val="both"/>
        <w:rPr>
          <w:color w:val="111111"/>
        </w:rPr>
      </w:pPr>
      <w:r>
        <w:rPr>
          <w:color w:val="111111"/>
        </w:rPr>
        <w:t>В исследованиях доктора медицинских наук, академика М. М. Безруких отмечается что рука практически всех </w:t>
      </w:r>
      <w:r>
        <w:rPr>
          <w:rStyle w:val="a4"/>
          <w:b w:val="0"/>
          <w:color w:val="111111"/>
          <w:bdr w:val="none" w:sz="0" w:space="0" w:color="auto" w:frame="1"/>
        </w:rPr>
        <w:t>детей</w:t>
      </w:r>
      <w:r>
        <w:rPr>
          <w:color w:val="111111"/>
        </w:rPr>
        <w:t> с умеренной и тяжелой умственной отсталостью дошкольного, младшего школьного возраста еще не готова к точным мелким движениям из-за недостаточности </w:t>
      </w:r>
      <w:r>
        <w:rPr>
          <w:rStyle w:val="a4"/>
          <w:b w:val="0"/>
          <w:color w:val="111111"/>
          <w:bdr w:val="none" w:sz="0" w:space="0" w:color="auto" w:frame="1"/>
        </w:rPr>
        <w:t>развития</w:t>
      </w:r>
      <w:r>
        <w:rPr>
          <w:color w:val="111111"/>
        </w:rPr>
        <w:t> мелких мышц кисти и не закончившееся к этому возрасту отвердение костей запястья и фаланг пальцев. С физиологической точки зрения конструирование из </w:t>
      </w:r>
      <w:r>
        <w:rPr>
          <w:rStyle w:val="a4"/>
          <w:b w:val="0"/>
          <w:color w:val="111111"/>
          <w:bdr w:val="none" w:sz="0" w:space="0" w:color="auto" w:frame="1"/>
        </w:rPr>
        <w:t>палочек</w:t>
      </w:r>
      <w:r>
        <w:rPr>
          <w:color w:val="111111"/>
        </w:rPr>
        <w:t> помогают коррекции этих недостатков. Также конструктивные упражнения </w:t>
      </w:r>
      <w:r>
        <w:rPr>
          <w:rStyle w:val="a4"/>
          <w:b w:val="0"/>
          <w:color w:val="111111"/>
          <w:bdr w:val="none" w:sz="0" w:space="0" w:color="auto" w:frame="1"/>
        </w:rPr>
        <w:t>способствуют</w:t>
      </w:r>
      <w:r>
        <w:rPr>
          <w:b/>
          <w:color w:val="111111"/>
        </w:rPr>
        <w:t> </w:t>
      </w:r>
      <w:r>
        <w:rPr>
          <w:color w:val="111111"/>
        </w:rPr>
        <w:t>воспитанию сосредоточенности, зрительного и слухового внимания, умению добиваться результата, учат действовать по показу взрослого, следить за его действиями, подражать им. Конструирование как </w:t>
      </w:r>
      <w:r>
        <w:rPr>
          <w:rStyle w:val="a4"/>
          <w:b w:val="0"/>
          <w:color w:val="111111"/>
          <w:bdr w:val="none" w:sz="0" w:space="0" w:color="auto" w:frame="1"/>
        </w:rPr>
        <w:t>особый</w:t>
      </w:r>
      <w:r>
        <w:rPr>
          <w:color w:val="111111"/>
        </w:rPr>
        <w:t> вид деятельности возникает лишь на определенной ступени </w:t>
      </w:r>
      <w:r>
        <w:rPr>
          <w:rStyle w:val="a4"/>
          <w:b w:val="0"/>
          <w:color w:val="111111"/>
          <w:bdr w:val="none" w:sz="0" w:space="0" w:color="auto" w:frame="1"/>
        </w:rPr>
        <w:t>развития</w:t>
      </w:r>
      <w:r>
        <w:rPr>
          <w:b/>
          <w:color w:val="111111"/>
        </w:rPr>
        <w:t> </w:t>
      </w:r>
      <w:r>
        <w:rPr>
          <w:color w:val="111111"/>
        </w:rPr>
        <w:t>психики и находится в зависимости от уровня восприятия, </w:t>
      </w:r>
      <w:r>
        <w:rPr>
          <w:rStyle w:val="a4"/>
          <w:b w:val="0"/>
          <w:color w:val="111111"/>
          <w:bdr w:val="none" w:sz="0" w:space="0" w:color="auto" w:frame="1"/>
        </w:rPr>
        <w:t>мышления</w:t>
      </w:r>
      <w:r>
        <w:rPr>
          <w:b/>
          <w:color w:val="111111"/>
        </w:rPr>
        <w:t>,</w:t>
      </w:r>
      <w:r>
        <w:rPr>
          <w:color w:val="111111"/>
        </w:rPr>
        <w:t xml:space="preserve"> игровой деятельности и степени речевого </w:t>
      </w:r>
      <w:r>
        <w:rPr>
          <w:rStyle w:val="a4"/>
          <w:b w:val="0"/>
          <w:color w:val="111111"/>
          <w:bdr w:val="none" w:sz="0" w:space="0" w:color="auto" w:frame="1"/>
        </w:rPr>
        <w:t>развития ребенка</w:t>
      </w:r>
      <w:r>
        <w:rPr>
          <w:b/>
          <w:color w:val="111111"/>
        </w:rPr>
        <w:t>.</w:t>
      </w:r>
      <w:r>
        <w:rPr>
          <w:color w:val="111111"/>
        </w:rPr>
        <w:t xml:space="preserve"> В конструировании из </w:t>
      </w:r>
      <w:r>
        <w:rPr>
          <w:rStyle w:val="a4"/>
          <w:b w:val="0"/>
          <w:color w:val="111111"/>
          <w:bdr w:val="none" w:sz="0" w:space="0" w:color="auto" w:frame="1"/>
        </w:rPr>
        <w:t>палочек</w:t>
      </w:r>
      <w:r>
        <w:rPr>
          <w:b/>
          <w:color w:val="111111"/>
        </w:rPr>
        <w:t> </w:t>
      </w:r>
      <w:r>
        <w:rPr>
          <w:color w:val="111111"/>
        </w:rPr>
        <w:t>существует возможность для </w:t>
      </w:r>
      <w:r>
        <w:rPr>
          <w:rStyle w:val="a4"/>
          <w:b w:val="0"/>
          <w:color w:val="111111"/>
          <w:bdr w:val="none" w:sz="0" w:space="0" w:color="auto" w:frame="1"/>
        </w:rPr>
        <w:t>развития</w:t>
      </w:r>
      <w:r>
        <w:rPr>
          <w:rStyle w:val="a4"/>
          <w:color w:val="111111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bdr w:val="none" w:sz="0" w:space="0" w:color="auto" w:frame="1"/>
        </w:rPr>
        <w:t>всех сторон интеллекта</w:t>
      </w:r>
      <w:r>
        <w:rPr>
          <w:b/>
          <w:color w:val="111111"/>
        </w:rPr>
        <w:t>,</w:t>
      </w:r>
      <w:r>
        <w:rPr>
          <w:color w:val="111111"/>
        </w:rPr>
        <w:t xml:space="preserve"> а также данный вид деятельности моделирует творческий процесс. Они долго не надоедают ребенку, так как обладают большой вариативностью, разнообразием комбинаций. В процессе конструирования из </w:t>
      </w:r>
      <w:r>
        <w:rPr>
          <w:rStyle w:val="a4"/>
          <w:b w:val="0"/>
          <w:color w:val="111111"/>
          <w:bdr w:val="none" w:sz="0" w:space="0" w:color="auto" w:frame="1"/>
        </w:rPr>
        <w:t>палочек</w:t>
      </w:r>
      <w:r>
        <w:rPr>
          <w:color w:val="111111"/>
        </w:rPr>
        <w:t xml:space="preserve"> ребенок с умеренной и выраженной умственной отсталостью учится ориентироваться в малом пространстве, учится понимать слова, обозначающие </w:t>
      </w:r>
      <w:r>
        <w:rPr>
          <w:color w:val="111111"/>
        </w:rPr>
        <w:lastRenderedPageBreak/>
        <w:t>взаиморасположение элементов по отношению друг к другу, самостоятельно употреблять слова в речи. Конструирование из </w:t>
      </w:r>
      <w:r>
        <w:rPr>
          <w:rStyle w:val="a4"/>
          <w:b w:val="0"/>
          <w:color w:val="111111"/>
          <w:bdr w:val="none" w:sz="0" w:space="0" w:color="auto" w:frame="1"/>
        </w:rPr>
        <w:t>палочек способствует развитию общей моторики</w:t>
      </w:r>
      <w:r>
        <w:rPr>
          <w:b/>
          <w:color w:val="111111"/>
        </w:rPr>
        <w:t xml:space="preserve">, </w:t>
      </w:r>
      <w:r>
        <w:rPr>
          <w:color w:val="111111"/>
        </w:rPr>
        <w:t>мелкой моторики, координации руки и глаза, концентрация внимания, увеличивается объем внимания, вырабатывается терпение и умение доводить начатое дело до конца, зрительное внимание, тактильное восприятие, пространственное восприятие, зрительно-моторную координацию. Очень важно, что в процессе конструирования из</w:t>
      </w:r>
      <w:r>
        <w:rPr>
          <w:b/>
          <w:color w:val="111111"/>
        </w:rPr>
        <w:t> </w:t>
      </w:r>
      <w:r>
        <w:rPr>
          <w:rStyle w:val="a4"/>
          <w:b w:val="0"/>
          <w:color w:val="111111"/>
          <w:bdr w:val="none" w:sz="0" w:space="0" w:color="auto" w:frame="1"/>
        </w:rPr>
        <w:t>палочек</w:t>
      </w:r>
      <w:r>
        <w:rPr>
          <w:rStyle w:val="a4"/>
          <w:color w:val="111111"/>
          <w:bdr w:val="none" w:sz="0" w:space="0" w:color="auto" w:frame="1"/>
        </w:rPr>
        <w:t xml:space="preserve"> </w:t>
      </w:r>
      <w:r>
        <w:rPr>
          <w:rStyle w:val="a4"/>
          <w:b w:val="0"/>
          <w:color w:val="111111"/>
          <w:bdr w:val="none" w:sz="0" w:space="0" w:color="auto" w:frame="1"/>
        </w:rPr>
        <w:t>происходит развитие способности к элементам аналитико-синтетической деятельности</w:t>
      </w:r>
      <w:r>
        <w:rPr>
          <w:b/>
          <w:color w:val="111111"/>
        </w:rPr>
        <w:t>,</w:t>
      </w:r>
      <w:r>
        <w:rPr>
          <w:color w:val="111111"/>
        </w:rPr>
        <w:t xml:space="preserve"> когда ребенок воспринимает предмет в целом, называет, обследует его, далее видит его графическое изображение, повторяет его название по графическому изображению из </w:t>
      </w:r>
      <w:r>
        <w:rPr>
          <w:rStyle w:val="a4"/>
          <w:b w:val="0"/>
          <w:color w:val="111111"/>
          <w:bdr w:val="none" w:sz="0" w:space="0" w:color="auto" w:frame="1"/>
        </w:rPr>
        <w:t>палочек</w:t>
      </w:r>
      <w:r>
        <w:rPr>
          <w:b/>
          <w:color w:val="111111"/>
        </w:rPr>
        <w:t>,</w:t>
      </w:r>
      <w:r>
        <w:rPr>
          <w:color w:val="111111"/>
        </w:rPr>
        <w:t xml:space="preserve"> улучшается формирование элементарных математических представлений и узнавание и называние, воспроизведение плоскостных геометрических фигур.</w:t>
      </w:r>
    </w:p>
    <w:p>
      <w:pPr>
        <w:rPr>
          <w:rFonts w:ascii="Times New Roman" w:hAnsi="Times New Roman" w:cs="Times New Roman"/>
          <w:sz w:val="24"/>
          <w:szCs w:val="24"/>
        </w:rPr>
      </w:pPr>
    </w:p>
    <w:p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>
            <wp:extent cx="5543550" cy="3526944"/>
            <wp:effectExtent l="0" t="0" r="0" b="0"/>
            <wp:docPr id="2" name="Рисунок 2" descr="Фигуры из счетных палочек» - новая коллекция картинок для скачивания с  сайта МААМ.ру! | OK.R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Фигуры из счетных палочек» - новая коллекция картинок для скачивания с  сайта МААМ.ру! | OK.RU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544342" cy="35274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6A8414-2034-4CF6-B87F-848C4D50F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color w:val="AE9638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391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Апекс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</TotalTime>
  <Pages>5</Pages>
  <Words>1258</Words>
  <Characters>7177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Кабаков Виталий Владимирович</cp:lastModifiedBy>
  <cp:revision>12</cp:revision>
  <dcterms:created xsi:type="dcterms:W3CDTF">2021-12-15T03:43:00Z</dcterms:created>
  <dcterms:modified xsi:type="dcterms:W3CDTF">2021-12-20T06:17:00Z</dcterms:modified>
</cp:coreProperties>
</file>